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5EDA5C">
      <w:pPr>
        <w:spacing w:before="200" w:after="120"/>
        <w:jc w:val="center"/>
        <w:rPr>
          <w:rFonts w:hint="default" w:eastAsia="思源黑体"/>
          <w:lang w:val="en-US" w:eastAsia="zh-CN"/>
        </w:rPr>
      </w:pPr>
      <w:r>
        <w:rPr>
          <w:rFonts w:ascii="Times New Roman" w:hAnsi="Times New Roman" w:eastAsia="思源黑体" w:cs="Times New Roman"/>
          <w:b/>
          <w:bCs/>
          <w:color w:val="1F4E79"/>
          <w:sz w:val="38"/>
          <w:szCs w:val="38"/>
        </w:rPr>
        <w:t>余姚圣德万成</w:t>
      </w:r>
      <w:r>
        <w:rPr>
          <w:rFonts w:hint="eastAsia" w:cs="Times New Roman"/>
          <w:b/>
          <w:bCs/>
          <w:color w:val="1F4E79"/>
          <w:sz w:val="38"/>
          <w:szCs w:val="38"/>
          <w:lang w:val="en-US" w:eastAsia="zh-CN"/>
        </w:rPr>
        <w:t>医院床位费等调整公示</w:t>
      </w:r>
    </w:p>
    <w:p w14:paraId="6EC61552">
      <w:pPr>
        <w:spacing w:after="300"/>
        <w:jc w:val="center"/>
        <w:rPr>
          <w:rFonts w:hint="eastAsia" w:eastAsia="思源黑体"/>
          <w:lang w:eastAsia="zh-CN"/>
        </w:rPr>
      </w:pPr>
      <w:r>
        <w:rPr>
          <w:rFonts w:ascii="Times New Roman" w:hAnsi="Times New Roman" w:eastAsia="思源黑体" w:cs="Times New Roman"/>
          <w:color w:val="1F4E79"/>
          <w:sz w:val="28"/>
          <w:szCs w:val="28"/>
        </w:rPr>
        <w:t>收费标准</w:t>
      </w:r>
      <w:r>
        <w:rPr>
          <w:rFonts w:hint="eastAsia" w:cs="Times New Roman"/>
          <w:color w:val="1F4E79"/>
          <w:sz w:val="28"/>
          <w:szCs w:val="28"/>
          <w:lang w:eastAsia="zh-CN"/>
        </w:rPr>
        <w:t>（</w:t>
      </w:r>
      <w:r>
        <w:rPr>
          <w:rFonts w:hint="eastAsia" w:cs="Times New Roman"/>
          <w:color w:val="1F4E79"/>
          <w:sz w:val="28"/>
          <w:szCs w:val="28"/>
          <w:lang w:val="en-US" w:eastAsia="zh-CN"/>
        </w:rPr>
        <w:t>2026年9月16日</w:t>
      </w:r>
      <w:r>
        <w:rPr>
          <w:rFonts w:hint="eastAsia" w:cs="Times New Roman"/>
          <w:color w:val="1F4E79"/>
          <w:sz w:val="28"/>
          <w:szCs w:val="28"/>
          <w:lang w:eastAsia="zh-CN"/>
        </w:rPr>
        <w:t>）</w:t>
      </w:r>
    </w:p>
    <w:tbl>
      <w:tblPr>
        <w:tblStyle w:val="11"/>
        <w:tblW w:w="96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800"/>
        <w:gridCol w:w="2400"/>
        <w:gridCol w:w="2400"/>
        <w:gridCol w:w="3038"/>
      </w:tblGrid>
      <w:tr w14:paraId="2B9E8D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1800" w:type="dxa"/>
            <w:tcBorders>
              <w:top w:val="single" w:color="7F7F7F" w:sz="4" w:space="0"/>
              <w:left w:val="single" w:color="7F7F7F" w:sz="4" w:space="0"/>
              <w:bottom w:val="single" w:color="7F7F7F" w:sz="4" w:space="0"/>
              <w:right w:val="single" w:color="7F7F7F" w:sz="4" w:space="0"/>
            </w:tcBorders>
            <w:shd w:val="clear" w:color="auto" w:fill="D9E2F3"/>
            <w:tcMar>
              <w:top w:w="110" w:type="dxa"/>
              <w:left w:w="150" w:type="dxa"/>
              <w:bottom w:w="110" w:type="dxa"/>
              <w:right w:w="150" w:type="dxa"/>
            </w:tcMar>
            <w:vAlign w:val="center"/>
          </w:tcPr>
          <w:p w14:paraId="1F34AFFA">
            <w:pPr>
              <w:spacing w:before="0" w:after="0" w:line="300" w:lineRule="auto"/>
              <w:jc w:val="center"/>
            </w:pPr>
            <w:r>
              <w:rPr>
                <w:rFonts w:ascii="Times New Roman" w:hAnsi="Times New Roman" w:eastAsia="思源黑体" w:cs="Times New Roman"/>
                <w:b/>
                <w:bCs/>
                <w:sz w:val="21"/>
                <w:szCs w:val="21"/>
              </w:rPr>
              <w:t>类别</w:t>
            </w:r>
          </w:p>
        </w:tc>
        <w:tc>
          <w:tcPr>
            <w:tcW w:w="2400" w:type="dxa"/>
            <w:tcBorders>
              <w:top w:val="single" w:color="7F7F7F" w:sz="4" w:space="0"/>
              <w:left w:val="single" w:color="7F7F7F" w:sz="4" w:space="0"/>
              <w:bottom w:val="single" w:color="7F7F7F" w:sz="4" w:space="0"/>
              <w:right w:val="single" w:color="7F7F7F" w:sz="4" w:space="0"/>
            </w:tcBorders>
            <w:shd w:val="clear" w:color="auto" w:fill="D9E2F3"/>
            <w:tcMar>
              <w:top w:w="110" w:type="dxa"/>
              <w:left w:w="150" w:type="dxa"/>
              <w:bottom w:w="110" w:type="dxa"/>
              <w:right w:w="150" w:type="dxa"/>
            </w:tcMar>
            <w:vAlign w:val="center"/>
          </w:tcPr>
          <w:p w14:paraId="4C1D4D36">
            <w:pPr>
              <w:spacing w:before="0" w:after="0" w:line="300" w:lineRule="auto"/>
              <w:jc w:val="center"/>
            </w:pPr>
            <w:r>
              <w:rPr>
                <w:rFonts w:ascii="Times New Roman" w:hAnsi="Times New Roman" w:eastAsia="思源黑体" w:cs="Times New Roman"/>
                <w:b/>
                <w:bCs/>
                <w:sz w:val="21"/>
                <w:szCs w:val="21"/>
              </w:rPr>
              <w:t>项目</w:t>
            </w:r>
          </w:p>
        </w:tc>
        <w:tc>
          <w:tcPr>
            <w:tcW w:w="2400" w:type="dxa"/>
            <w:tcBorders>
              <w:top w:val="single" w:color="7F7F7F" w:sz="4" w:space="0"/>
              <w:left w:val="single" w:color="7F7F7F" w:sz="4" w:space="0"/>
              <w:bottom w:val="single" w:color="7F7F7F" w:sz="4" w:space="0"/>
              <w:right w:val="single" w:color="7F7F7F" w:sz="4" w:space="0"/>
            </w:tcBorders>
            <w:shd w:val="clear" w:color="auto" w:fill="D9E2F3"/>
            <w:tcMar>
              <w:top w:w="110" w:type="dxa"/>
              <w:left w:w="150" w:type="dxa"/>
              <w:bottom w:w="110" w:type="dxa"/>
              <w:right w:w="150" w:type="dxa"/>
            </w:tcMar>
            <w:vAlign w:val="center"/>
          </w:tcPr>
          <w:p w14:paraId="3C48DF80">
            <w:pPr>
              <w:spacing w:before="0" w:after="0" w:line="300" w:lineRule="auto"/>
              <w:jc w:val="center"/>
            </w:pPr>
            <w:r>
              <w:rPr>
                <w:rFonts w:ascii="Times New Roman" w:hAnsi="Times New Roman" w:eastAsia="思源黑体" w:cs="Times New Roman"/>
                <w:b/>
                <w:bCs/>
                <w:sz w:val="21"/>
                <w:szCs w:val="21"/>
              </w:rPr>
              <w:t>价格（元／日）</w:t>
            </w:r>
          </w:p>
        </w:tc>
        <w:tc>
          <w:tcPr>
            <w:tcW w:w="3038" w:type="dxa"/>
            <w:tcBorders>
              <w:top w:val="single" w:color="7F7F7F" w:sz="4" w:space="0"/>
              <w:left w:val="single" w:color="7F7F7F" w:sz="4" w:space="0"/>
              <w:bottom w:val="single" w:color="7F7F7F" w:sz="4" w:space="0"/>
              <w:right w:val="single" w:color="7F7F7F" w:sz="4" w:space="0"/>
            </w:tcBorders>
            <w:shd w:val="clear" w:color="auto" w:fill="D9E2F3"/>
            <w:tcMar>
              <w:top w:w="110" w:type="dxa"/>
              <w:left w:w="150" w:type="dxa"/>
              <w:bottom w:w="110" w:type="dxa"/>
              <w:right w:w="150" w:type="dxa"/>
            </w:tcMar>
            <w:vAlign w:val="center"/>
          </w:tcPr>
          <w:p w14:paraId="766583CB">
            <w:pPr>
              <w:spacing w:before="0" w:after="0" w:line="300" w:lineRule="auto"/>
              <w:jc w:val="center"/>
            </w:pPr>
            <w:r>
              <w:rPr>
                <w:rFonts w:ascii="Times New Roman" w:hAnsi="Times New Roman" w:eastAsia="思源黑体" w:cs="Times New Roman"/>
                <w:b/>
                <w:bCs/>
                <w:sz w:val="21"/>
                <w:szCs w:val="21"/>
              </w:rPr>
              <w:t>备注</w:t>
            </w:r>
          </w:p>
        </w:tc>
      </w:tr>
      <w:tr w14:paraId="5DFFCB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00" w:type="dxa"/>
            <w:vMerge w:val="restart"/>
            <w:tcBorders>
              <w:top w:val="single" w:color="7F7F7F" w:sz="4" w:space="0"/>
              <w:left w:val="single" w:color="7F7F7F" w:sz="4" w:space="0"/>
              <w:bottom w:val="single" w:color="7F7F7F" w:sz="4" w:space="0"/>
              <w:right w:val="single" w:color="7F7F7F" w:sz="4" w:space="0"/>
            </w:tcBorders>
            <w:shd w:val="clear" w:color="auto" w:fill="F2F2F2"/>
            <w:tcMar>
              <w:top w:w="110" w:type="dxa"/>
              <w:left w:w="150" w:type="dxa"/>
              <w:bottom w:w="110" w:type="dxa"/>
              <w:right w:w="150" w:type="dxa"/>
            </w:tcMar>
            <w:vAlign w:val="center"/>
          </w:tcPr>
          <w:p w14:paraId="43EF0203">
            <w:pPr>
              <w:spacing w:before="0" w:after="0" w:line="300" w:lineRule="auto"/>
              <w:jc w:val="center"/>
            </w:pPr>
            <w:r>
              <w:rPr>
                <w:rFonts w:ascii="Times New Roman" w:hAnsi="Times New Roman" w:eastAsia="思源黑体" w:cs="Times New Roman"/>
                <w:b/>
                <w:bCs/>
                <w:sz w:val="21"/>
                <w:szCs w:val="21"/>
              </w:rPr>
              <w:t>床位费</w:t>
            </w:r>
          </w:p>
        </w:tc>
        <w:tc>
          <w:tcPr>
            <w:tcW w:w="2400" w:type="dxa"/>
            <w:tcBorders>
              <w:top w:val="single" w:color="7F7F7F" w:sz="4" w:space="0"/>
              <w:left w:val="single" w:color="7F7F7F" w:sz="4" w:space="0"/>
              <w:bottom w:val="single" w:color="7F7F7F" w:sz="4" w:space="0"/>
              <w:right w:val="single" w:color="7F7F7F" w:sz="4" w:space="0"/>
            </w:tcBorders>
            <w:tcMar>
              <w:top w:w="110" w:type="dxa"/>
              <w:left w:w="150" w:type="dxa"/>
              <w:bottom w:w="110" w:type="dxa"/>
              <w:right w:w="150" w:type="dxa"/>
            </w:tcMar>
            <w:vAlign w:val="center"/>
          </w:tcPr>
          <w:p w14:paraId="11C58E4D">
            <w:pPr>
              <w:spacing w:before="0" w:after="0" w:line="300" w:lineRule="auto"/>
              <w:jc w:val="center"/>
            </w:pPr>
            <w:r>
              <w:rPr>
                <w:rFonts w:ascii="Times New Roman" w:hAnsi="Times New Roman" w:eastAsia="思源黑体" w:cs="Times New Roman"/>
                <w:sz w:val="21"/>
                <w:szCs w:val="21"/>
              </w:rPr>
              <w:t>单人间</w:t>
            </w:r>
          </w:p>
        </w:tc>
        <w:tc>
          <w:tcPr>
            <w:tcW w:w="2400" w:type="dxa"/>
            <w:tcBorders>
              <w:top w:val="single" w:color="7F7F7F" w:sz="4" w:space="0"/>
              <w:left w:val="single" w:color="7F7F7F" w:sz="4" w:space="0"/>
              <w:bottom w:val="single" w:color="7F7F7F" w:sz="4" w:space="0"/>
              <w:right w:val="single" w:color="7F7F7F" w:sz="4" w:space="0"/>
            </w:tcBorders>
            <w:tcMar>
              <w:top w:w="110" w:type="dxa"/>
              <w:left w:w="150" w:type="dxa"/>
              <w:bottom w:w="110" w:type="dxa"/>
              <w:right w:w="150" w:type="dxa"/>
            </w:tcMar>
            <w:vAlign w:val="center"/>
          </w:tcPr>
          <w:p w14:paraId="68645F19">
            <w:pPr>
              <w:spacing w:before="0" w:after="0" w:line="300" w:lineRule="auto"/>
              <w:jc w:val="center"/>
            </w:pPr>
            <w:r>
              <w:rPr>
                <w:rFonts w:ascii="Times New Roman" w:hAnsi="Times New Roman" w:eastAsia="思源黑体" w:cs="Times New Roman"/>
                <w:b/>
                <w:bCs/>
                <w:sz w:val="21"/>
                <w:szCs w:val="21"/>
              </w:rPr>
              <w:t>300</w:t>
            </w:r>
          </w:p>
        </w:tc>
        <w:tc>
          <w:tcPr>
            <w:tcW w:w="3038" w:type="dxa"/>
            <w:tcBorders>
              <w:top w:val="single" w:color="7F7F7F" w:sz="4" w:space="0"/>
              <w:left w:val="single" w:color="7F7F7F" w:sz="4" w:space="0"/>
              <w:bottom w:val="single" w:color="7F7F7F" w:sz="4" w:space="0"/>
              <w:right w:val="single" w:color="7F7F7F" w:sz="4" w:space="0"/>
            </w:tcBorders>
            <w:shd w:val="clear" w:color="auto" w:fill="auto"/>
            <w:tcMar>
              <w:top w:w="110" w:type="dxa"/>
              <w:left w:w="150" w:type="dxa"/>
              <w:bottom w:w="110" w:type="dxa"/>
              <w:right w:w="150" w:type="dxa"/>
            </w:tcMar>
            <w:vAlign w:val="center"/>
          </w:tcPr>
          <w:p w14:paraId="4F814B7D">
            <w:pPr>
              <w:spacing w:before="0" w:after="0" w:line="300" w:lineRule="auto"/>
              <w:jc w:val="center"/>
              <w:rPr>
                <w:rFonts w:hint="eastAsia" w:ascii="Times New Roman" w:hAnsi="Times New Roman" w:eastAsia="思源黑体" w:cs="Times New Roman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自费</w:t>
            </w:r>
          </w:p>
        </w:tc>
      </w:tr>
      <w:tr w14:paraId="46235E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vMerge w:val="continue"/>
            <w:tcBorders>
              <w:top w:val="single" w:color="7F7F7F" w:sz="4" w:space="0"/>
              <w:left w:val="single" w:color="7F7F7F" w:sz="4" w:space="0"/>
              <w:bottom w:val="single" w:color="7F7F7F" w:sz="4" w:space="0"/>
              <w:right w:val="single" w:color="7F7F7F" w:sz="4" w:space="0"/>
            </w:tcBorders>
          </w:tcPr>
          <w:p w14:paraId="2F90F714"/>
        </w:tc>
        <w:tc>
          <w:tcPr>
            <w:tcW w:w="2400" w:type="dxa"/>
            <w:tcBorders>
              <w:top w:val="single" w:color="7F7F7F" w:sz="4" w:space="0"/>
              <w:left w:val="single" w:color="7F7F7F" w:sz="4" w:space="0"/>
              <w:bottom w:val="single" w:color="7F7F7F" w:sz="4" w:space="0"/>
              <w:right w:val="single" w:color="7F7F7F" w:sz="4" w:space="0"/>
            </w:tcBorders>
            <w:tcMar>
              <w:top w:w="110" w:type="dxa"/>
              <w:left w:w="150" w:type="dxa"/>
              <w:bottom w:w="110" w:type="dxa"/>
              <w:right w:w="150" w:type="dxa"/>
            </w:tcMar>
            <w:vAlign w:val="center"/>
          </w:tcPr>
          <w:p w14:paraId="45C2BD1F">
            <w:pPr>
              <w:spacing w:before="0" w:after="0" w:line="300" w:lineRule="auto"/>
              <w:jc w:val="center"/>
            </w:pPr>
            <w:r>
              <w:rPr>
                <w:rFonts w:ascii="Times New Roman" w:hAnsi="Times New Roman" w:eastAsia="思源黑体" w:cs="Times New Roman"/>
                <w:sz w:val="21"/>
                <w:szCs w:val="21"/>
              </w:rPr>
              <w:t>双人间</w:t>
            </w:r>
          </w:p>
        </w:tc>
        <w:tc>
          <w:tcPr>
            <w:tcW w:w="2400" w:type="dxa"/>
            <w:tcBorders>
              <w:top w:val="single" w:color="7F7F7F" w:sz="4" w:space="0"/>
              <w:left w:val="single" w:color="7F7F7F" w:sz="4" w:space="0"/>
              <w:bottom w:val="single" w:color="7F7F7F" w:sz="4" w:space="0"/>
              <w:right w:val="single" w:color="7F7F7F" w:sz="4" w:space="0"/>
            </w:tcBorders>
            <w:tcMar>
              <w:top w:w="110" w:type="dxa"/>
              <w:left w:w="150" w:type="dxa"/>
              <w:bottom w:w="110" w:type="dxa"/>
              <w:right w:w="150" w:type="dxa"/>
            </w:tcMar>
            <w:vAlign w:val="center"/>
          </w:tcPr>
          <w:p w14:paraId="32D0C3CA">
            <w:pPr>
              <w:spacing w:before="0" w:after="0" w:line="300" w:lineRule="auto"/>
              <w:jc w:val="center"/>
              <w:rPr>
                <w:rFonts w:hint="default" w:eastAsia="思源黑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60</w:t>
            </w:r>
          </w:p>
        </w:tc>
        <w:tc>
          <w:tcPr>
            <w:tcW w:w="3038" w:type="dxa"/>
            <w:vMerge w:val="restart"/>
            <w:tcBorders>
              <w:top w:val="single" w:color="7F7F7F" w:sz="4" w:space="0"/>
              <w:left w:val="single" w:color="7F7F7F" w:sz="4" w:space="0"/>
              <w:right w:val="single" w:color="7F7F7F" w:sz="4" w:space="0"/>
            </w:tcBorders>
            <w:shd w:val="clear" w:color="auto" w:fill="auto"/>
            <w:tcMar>
              <w:top w:w="110" w:type="dxa"/>
              <w:left w:w="150" w:type="dxa"/>
              <w:bottom w:w="110" w:type="dxa"/>
              <w:right w:w="150" w:type="dxa"/>
            </w:tcMar>
            <w:vAlign w:val="center"/>
          </w:tcPr>
          <w:p w14:paraId="59391291">
            <w:pPr>
              <w:spacing w:before="0" w:after="0" w:line="300" w:lineRule="auto"/>
              <w:jc w:val="center"/>
            </w:pPr>
            <w:r>
              <w:rPr>
                <w:rFonts w:ascii="Times New Roman" w:hAnsi="Times New Roman" w:eastAsia="思源黑体" w:cs="Times New Roman"/>
                <w:sz w:val="21"/>
                <w:szCs w:val="21"/>
              </w:rPr>
              <w:t>按医保政策结算</w:t>
            </w:r>
          </w:p>
        </w:tc>
      </w:tr>
      <w:tr w14:paraId="50C7F3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vMerge w:val="continue"/>
            <w:tcBorders>
              <w:top w:val="single" w:color="7F7F7F" w:sz="4" w:space="0"/>
              <w:left w:val="single" w:color="7F7F7F" w:sz="4" w:space="0"/>
              <w:bottom w:val="single" w:color="7F7F7F" w:sz="4" w:space="0"/>
              <w:right w:val="single" w:color="7F7F7F" w:sz="4" w:space="0"/>
            </w:tcBorders>
          </w:tcPr>
          <w:p w14:paraId="5C845635"/>
        </w:tc>
        <w:tc>
          <w:tcPr>
            <w:tcW w:w="2400" w:type="dxa"/>
            <w:tcBorders>
              <w:top w:val="single" w:color="7F7F7F" w:sz="4" w:space="0"/>
              <w:left w:val="single" w:color="7F7F7F" w:sz="4" w:space="0"/>
              <w:bottom w:val="single" w:color="7F7F7F" w:sz="4" w:space="0"/>
              <w:right w:val="single" w:color="7F7F7F" w:sz="4" w:space="0"/>
            </w:tcBorders>
            <w:tcMar>
              <w:top w:w="110" w:type="dxa"/>
              <w:left w:w="150" w:type="dxa"/>
              <w:bottom w:w="110" w:type="dxa"/>
              <w:right w:w="150" w:type="dxa"/>
            </w:tcMar>
            <w:vAlign w:val="center"/>
          </w:tcPr>
          <w:p w14:paraId="481240D1">
            <w:pPr>
              <w:spacing w:before="0" w:after="0" w:line="300" w:lineRule="auto"/>
              <w:jc w:val="center"/>
            </w:pPr>
            <w:r>
              <w:rPr>
                <w:rFonts w:ascii="Times New Roman" w:hAnsi="Times New Roman" w:eastAsia="思源黑体" w:cs="Times New Roman"/>
                <w:sz w:val="21"/>
                <w:szCs w:val="21"/>
              </w:rPr>
              <w:t>三人间</w:t>
            </w:r>
          </w:p>
        </w:tc>
        <w:tc>
          <w:tcPr>
            <w:tcW w:w="2400" w:type="dxa"/>
            <w:tcBorders>
              <w:top w:val="single" w:color="7F7F7F" w:sz="4" w:space="0"/>
              <w:left w:val="single" w:color="7F7F7F" w:sz="4" w:space="0"/>
              <w:bottom w:val="single" w:color="7F7F7F" w:sz="4" w:space="0"/>
              <w:right w:val="single" w:color="7F7F7F" w:sz="4" w:space="0"/>
            </w:tcBorders>
            <w:tcMar>
              <w:top w:w="110" w:type="dxa"/>
              <w:left w:w="150" w:type="dxa"/>
              <w:bottom w:w="110" w:type="dxa"/>
              <w:right w:w="150" w:type="dxa"/>
            </w:tcMar>
            <w:vAlign w:val="center"/>
          </w:tcPr>
          <w:p w14:paraId="5221EB27">
            <w:pPr>
              <w:spacing w:before="0" w:after="0" w:line="300" w:lineRule="auto"/>
              <w:jc w:val="center"/>
              <w:rPr>
                <w:rFonts w:hint="default" w:ascii="Times New Roman" w:hAnsi="Times New Roman" w:eastAsia="思源黑体" w:cs="Times New Roman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思源黑体" w:cs="Times New Roman"/>
                <w:b/>
                <w:bCs/>
                <w:sz w:val="21"/>
                <w:szCs w:val="21"/>
                <w:lang w:val="en-US" w:eastAsia="zh-CN"/>
              </w:rPr>
              <w:t>40</w:t>
            </w:r>
          </w:p>
        </w:tc>
        <w:tc>
          <w:tcPr>
            <w:tcW w:w="3038" w:type="dxa"/>
            <w:vMerge w:val="continue"/>
            <w:tcBorders>
              <w:left w:val="single" w:color="7F7F7F" w:sz="4" w:space="0"/>
              <w:right w:val="single" w:color="7F7F7F" w:sz="4" w:space="0"/>
            </w:tcBorders>
            <w:tcMar>
              <w:top w:w="110" w:type="dxa"/>
              <w:left w:w="150" w:type="dxa"/>
              <w:bottom w:w="110" w:type="dxa"/>
              <w:right w:w="150" w:type="dxa"/>
            </w:tcMar>
            <w:vAlign w:val="center"/>
          </w:tcPr>
          <w:p w14:paraId="1F2DD653">
            <w:pPr>
              <w:spacing w:before="0" w:after="0" w:line="300" w:lineRule="auto"/>
              <w:jc w:val="center"/>
            </w:pPr>
          </w:p>
        </w:tc>
      </w:tr>
      <w:tr w14:paraId="336EBC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vMerge w:val="continue"/>
            <w:tcBorders>
              <w:top w:val="single" w:color="7F7F7F" w:sz="4" w:space="0"/>
              <w:left w:val="single" w:color="7F7F7F" w:sz="4" w:space="0"/>
              <w:bottom w:val="single" w:color="7F7F7F" w:sz="4" w:space="0"/>
              <w:right w:val="single" w:color="7F7F7F" w:sz="4" w:space="0"/>
            </w:tcBorders>
          </w:tcPr>
          <w:p w14:paraId="72B5A08C"/>
        </w:tc>
        <w:tc>
          <w:tcPr>
            <w:tcW w:w="2400" w:type="dxa"/>
            <w:tcBorders>
              <w:top w:val="single" w:color="7F7F7F" w:sz="4" w:space="0"/>
              <w:left w:val="single" w:color="7F7F7F" w:sz="4" w:space="0"/>
              <w:bottom w:val="single" w:color="7F7F7F" w:sz="4" w:space="0"/>
              <w:right w:val="single" w:color="7F7F7F" w:sz="4" w:space="0"/>
            </w:tcBorders>
            <w:tcMar>
              <w:top w:w="110" w:type="dxa"/>
              <w:left w:w="150" w:type="dxa"/>
              <w:bottom w:w="110" w:type="dxa"/>
              <w:right w:w="150" w:type="dxa"/>
            </w:tcMar>
            <w:vAlign w:val="center"/>
          </w:tcPr>
          <w:p w14:paraId="0EA13352">
            <w:pPr>
              <w:spacing w:before="0" w:after="0" w:line="300" w:lineRule="auto"/>
              <w:jc w:val="center"/>
            </w:pPr>
            <w:r>
              <w:rPr>
                <w:rFonts w:ascii="Times New Roman" w:hAnsi="Times New Roman" w:eastAsia="思源黑体" w:cs="Times New Roman"/>
                <w:sz w:val="21"/>
                <w:szCs w:val="21"/>
              </w:rPr>
              <w:t>多人间</w:t>
            </w:r>
          </w:p>
        </w:tc>
        <w:tc>
          <w:tcPr>
            <w:tcW w:w="2400" w:type="dxa"/>
            <w:tcBorders>
              <w:top w:val="single" w:color="7F7F7F" w:sz="4" w:space="0"/>
              <w:left w:val="single" w:color="7F7F7F" w:sz="4" w:space="0"/>
              <w:bottom w:val="single" w:color="7F7F7F" w:sz="4" w:space="0"/>
              <w:right w:val="single" w:color="7F7F7F" w:sz="4" w:space="0"/>
            </w:tcBorders>
            <w:tcMar>
              <w:top w:w="110" w:type="dxa"/>
              <w:left w:w="150" w:type="dxa"/>
              <w:bottom w:w="110" w:type="dxa"/>
              <w:right w:w="150" w:type="dxa"/>
            </w:tcMar>
            <w:vAlign w:val="center"/>
          </w:tcPr>
          <w:p w14:paraId="2F1DF2DF">
            <w:pPr>
              <w:spacing w:before="0" w:after="0" w:line="300" w:lineRule="auto"/>
              <w:jc w:val="center"/>
              <w:rPr>
                <w:rFonts w:hint="default" w:ascii="Times New Roman" w:hAnsi="Times New Roman" w:eastAsia="思源黑体" w:cs="Times New Roman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思源黑体" w:cs="Times New Roman"/>
                <w:b/>
                <w:bCs/>
                <w:sz w:val="21"/>
                <w:szCs w:val="21"/>
                <w:lang w:val="en-US" w:eastAsia="zh-CN"/>
              </w:rPr>
              <w:t>40</w:t>
            </w:r>
          </w:p>
        </w:tc>
        <w:tc>
          <w:tcPr>
            <w:tcW w:w="3038" w:type="dxa"/>
            <w:vMerge w:val="continue"/>
            <w:tcBorders>
              <w:left w:val="single" w:color="7F7F7F" w:sz="4" w:space="0"/>
              <w:bottom w:val="single" w:color="7F7F7F" w:sz="4" w:space="0"/>
              <w:right w:val="single" w:color="7F7F7F" w:sz="4" w:space="0"/>
            </w:tcBorders>
            <w:tcMar>
              <w:top w:w="110" w:type="dxa"/>
              <w:left w:w="150" w:type="dxa"/>
              <w:bottom w:w="110" w:type="dxa"/>
              <w:right w:w="150" w:type="dxa"/>
            </w:tcMar>
            <w:vAlign w:val="center"/>
          </w:tcPr>
          <w:p w14:paraId="2E40583C">
            <w:pPr>
              <w:spacing w:before="0" w:after="0" w:line="300" w:lineRule="auto"/>
              <w:jc w:val="center"/>
            </w:pPr>
          </w:p>
        </w:tc>
      </w:tr>
      <w:tr w14:paraId="63709D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00" w:type="dxa"/>
            <w:vMerge w:val="restart"/>
            <w:tcBorders>
              <w:top w:val="single" w:color="7F7F7F" w:sz="4" w:space="0"/>
              <w:left w:val="single" w:color="7F7F7F" w:sz="4" w:space="0"/>
              <w:bottom w:val="single" w:color="7F7F7F" w:sz="4" w:space="0"/>
              <w:right w:val="single" w:color="7F7F7F" w:sz="4" w:space="0"/>
            </w:tcBorders>
            <w:shd w:val="clear" w:color="auto" w:fill="F2F2F2"/>
            <w:tcMar>
              <w:top w:w="110" w:type="dxa"/>
              <w:left w:w="150" w:type="dxa"/>
              <w:bottom w:w="110" w:type="dxa"/>
              <w:right w:w="150" w:type="dxa"/>
            </w:tcMar>
            <w:vAlign w:val="center"/>
          </w:tcPr>
          <w:p w14:paraId="7B176F83">
            <w:pPr>
              <w:spacing w:before="0" w:after="0" w:line="300" w:lineRule="auto"/>
              <w:jc w:val="center"/>
            </w:pPr>
            <w:r>
              <w:rPr>
                <w:rFonts w:ascii="Times New Roman" w:hAnsi="Times New Roman" w:eastAsia="思源黑体" w:cs="Times New Roman"/>
                <w:b/>
                <w:bCs/>
                <w:sz w:val="21"/>
                <w:szCs w:val="21"/>
              </w:rPr>
              <w:t>照护费</w:t>
            </w:r>
          </w:p>
        </w:tc>
        <w:tc>
          <w:tcPr>
            <w:tcW w:w="2400" w:type="dxa"/>
            <w:tcBorders>
              <w:top w:val="single" w:color="7F7F7F" w:sz="4" w:space="0"/>
              <w:left w:val="single" w:color="7F7F7F" w:sz="4" w:space="0"/>
              <w:bottom w:val="single" w:color="7F7F7F" w:sz="4" w:space="0"/>
              <w:right w:val="single" w:color="7F7F7F" w:sz="4" w:space="0"/>
            </w:tcBorders>
            <w:tcMar>
              <w:top w:w="110" w:type="dxa"/>
              <w:left w:w="150" w:type="dxa"/>
              <w:bottom w:w="110" w:type="dxa"/>
              <w:right w:w="150" w:type="dxa"/>
            </w:tcMar>
            <w:vAlign w:val="center"/>
          </w:tcPr>
          <w:p w14:paraId="6991954B">
            <w:pPr>
              <w:spacing w:before="0" w:after="0" w:line="300" w:lineRule="auto"/>
              <w:jc w:val="center"/>
            </w:pPr>
            <w:r>
              <w:rPr>
                <w:rFonts w:ascii="Times New Roman" w:hAnsi="Times New Roman" w:eastAsia="思源黑体" w:cs="Times New Roman"/>
                <w:sz w:val="21"/>
                <w:szCs w:val="21"/>
              </w:rPr>
              <w:t>一对一</w:t>
            </w:r>
          </w:p>
        </w:tc>
        <w:tc>
          <w:tcPr>
            <w:tcW w:w="2400" w:type="dxa"/>
            <w:tcBorders>
              <w:top w:val="single" w:color="7F7F7F" w:sz="4" w:space="0"/>
              <w:left w:val="single" w:color="7F7F7F" w:sz="4" w:space="0"/>
              <w:bottom w:val="single" w:color="7F7F7F" w:sz="4" w:space="0"/>
              <w:right w:val="single" w:color="7F7F7F" w:sz="4" w:space="0"/>
            </w:tcBorders>
            <w:tcMar>
              <w:top w:w="110" w:type="dxa"/>
              <w:left w:w="150" w:type="dxa"/>
              <w:bottom w:w="110" w:type="dxa"/>
              <w:right w:w="150" w:type="dxa"/>
            </w:tcMar>
            <w:vAlign w:val="center"/>
          </w:tcPr>
          <w:p w14:paraId="25E578B5">
            <w:pPr>
              <w:spacing w:before="0" w:after="0" w:line="300" w:lineRule="auto"/>
              <w:jc w:val="center"/>
            </w:pPr>
            <w:r>
              <w:rPr>
                <w:rFonts w:ascii="Times New Roman" w:hAnsi="Times New Roman" w:eastAsia="思源黑体" w:cs="Times New Roman"/>
                <w:b/>
                <w:bCs/>
                <w:sz w:val="21"/>
                <w:szCs w:val="21"/>
              </w:rPr>
              <w:t>260</w:t>
            </w:r>
          </w:p>
        </w:tc>
        <w:tc>
          <w:tcPr>
            <w:tcW w:w="3038" w:type="dxa"/>
            <w:vMerge w:val="restart"/>
            <w:tcBorders>
              <w:top w:val="single" w:color="7F7F7F" w:sz="4" w:space="0"/>
              <w:left w:val="single" w:color="7F7F7F" w:sz="4" w:space="0"/>
              <w:right w:val="single" w:color="7F7F7F" w:sz="4" w:space="0"/>
            </w:tcBorders>
            <w:tcMar>
              <w:top w:w="110" w:type="dxa"/>
              <w:left w:w="150" w:type="dxa"/>
              <w:bottom w:w="110" w:type="dxa"/>
              <w:right w:w="150" w:type="dxa"/>
            </w:tcMar>
            <w:vAlign w:val="center"/>
          </w:tcPr>
          <w:p w14:paraId="27C33AD8">
            <w:pPr>
              <w:spacing w:before="0" w:after="0" w:line="300" w:lineRule="auto"/>
              <w:jc w:val="center"/>
              <w:rPr>
                <w:rFonts w:hint="default" w:eastAsia="思源黑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长护险患者及其他重症患者，入院评估时根据病情，选择护理比例。</w:t>
            </w:r>
          </w:p>
        </w:tc>
      </w:tr>
      <w:tr w14:paraId="2F6E47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vMerge w:val="continue"/>
            <w:tcBorders>
              <w:top w:val="single" w:color="7F7F7F" w:sz="4" w:space="0"/>
              <w:left w:val="single" w:color="7F7F7F" w:sz="4" w:space="0"/>
              <w:bottom w:val="single" w:color="7F7F7F" w:sz="4" w:space="0"/>
              <w:right w:val="single" w:color="7F7F7F" w:sz="4" w:space="0"/>
            </w:tcBorders>
          </w:tcPr>
          <w:p w14:paraId="410AF4A8"/>
        </w:tc>
        <w:tc>
          <w:tcPr>
            <w:tcW w:w="2400" w:type="dxa"/>
            <w:tcBorders>
              <w:top w:val="single" w:color="7F7F7F" w:sz="4" w:space="0"/>
              <w:left w:val="single" w:color="7F7F7F" w:sz="4" w:space="0"/>
              <w:bottom w:val="single" w:color="7F7F7F" w:sz="4" w:space="0"/>
              <w:right w:val="single" w:color="7F7F7F" w:sz="4" w:space="0"/>
            </w:tcBorders>
            <w:tcMar>
              <w:top w:w="110" w:type="dxa"/>
              <w:left w:w="150" w:type="dxa"/>
              <w:bottom w:w="110" w:type="dxa"/>
              <w:right w:w="150" w:type="dxa"/>
            </w:tcMar>
            <w:vAlign w:val="center"/>
          </w:tcPr>
          <w:p w14:paraId="6FB77FF0">
            <w:pPr>
              <w:spacing w:before="0" w:after="0" w:line="300" w:lineRule="auto"/>
              <w:jc w:val="center"/>
            </w:pPr>
            <w:r>
              <w:rPr>
                <w:rFonts w:ascii="Times New Roman" w:hAnsi="Times New Roman" w:eastAsia="思源黑体" w:cs="Times New Roman"/>
                <w:sz w:val="21"/>
                <w:szCs w:val="21"/>
              </w:rPr>
              <w:t>一对二</w:t>
            </w:r>
          </w:p>
        </w:tc>
        <w:tc>
          <w:tcPr>
            <w:tcW w:w="2400" w:type="dxa"/>
            <w:tcBorders>
              <w:top w:val="single" w:color="7F7F7F" w:sz="4" w:space="0"/>
              <w:left w:val="single" w:color="7F7F7F" w:sz="4" w:space="0"/>
              <w:bottom w:val="single" w:color="7F7F7F" w:sz="4" w:space="0"/>
              <w:right w:val="single" w:color="7F7F7F" w:sz="4" w:space="0"/>
            </w:tcBorders>
            <w:tcMar>
              <w:top w:w="110" w:type="dxa"/>
              <w:left w:w="150" w:type="dxa"/>
              <w:bottom w:w="110" w:type="dxa"/>
              <w:right w:w="150" w:type="dxa"/>
            </w:tcMar>
            <w:vAlign w:val="center"/>
          </w:tcPr>
          <w:p w14:paraId="56E37B8B">
            <w:pPr>
              <w:spacing w:before="0" w:after="0" w:line="300" w:lineRule="auto"/>
              <w:jc w:val="center"/>
              <w:rPr>
                <w:rFonts w:hint="default" w:eastAsia="思源黑体"/>
                <w:lang w:val="en-US" w:eastAsia="zh-CN"/>
              </w:rPr>
            </w:pPr>
            <w:r>
              <w:rPr>
                <w:rFonts w:ascii="Times New Roman" w:hAnsi="Times New Roman" w:eastAsia="思源黑体" w:cs="Times New Roman"/>
                <w:b/>
                <w:bCs/>
                <w:sz w:val="21"/>
                <w:szCs w:val="21"/>
              </w:rPr>
              <w:t>1</w:t>
            </w:r>
            <w:r>
              <w:rPr>
                <w:rFonts w:hint="eastAsia" w:cs="Times New Roman"/>
                <w:b/>
                <w:bCs/>
                <w:sz w:val="21"/>
                <w:szCs w:val="21"/>
                <w:lang w:val="en-US" w:eastAsia="zh-CN"/>
              </w:rPr>
              <w:t>70</w:t>
            </w:r>
          </w:p>
        </w:tc>
        <w:tc>
          <w:tcPr>
            <w:tcW w:w="3038" w:type="dxa"/>
            <w:vMerge w:val="continue"/>
            <w:tcBorders>
              <w:left w:val="single" w:color="7F7F7F" w:sz="4" w:space="0"/>
              <w:right w:val="single" w:color="7F7F7F" w:sz="4" w:space="0"/>
            </w:tcBorders>
            <w:tcMar>
              <w:top w:w="110" w:type="dxa"/>
              <w:left w:w="150" w:type="dxa"/>
              <w:bottom w:w="110" w:type="dxa"/>
              <w:right w:w="150" w:type="dxa"/>
            </w:tcMar>
            <w:vAlign w:val="center"/>
          </w:tcPr>
          <w:p w14:paraId="6463915E">
            <w:pPr>
              <w:spacing w:before="0" w:after="0" w:line="300" w:lineRule="auto"/>
              <w:jc w:val="center"/>
            </w:pPr>
          </w:p>
        </w:tc>
      </w:tr>
      <w:tr w14:paraId="5443A0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vMerge w:val="continue"/>
            <w:tcBorders>
              <w:top w:val="single" w:color="7F7F7F" w:sz="4" w:space="0"/>
              <w:left w:val="single" w:color="7F7F7F" w:sz="4" w:space="0"/>
              <w:bottom w:val="single" w:color="7F7F7F" w:sz="4" w:space="0"/>
              <w:right w:val="single" w:color="7F7F7F" w:sz="4" w:space="0"/>
            </w:tcBorders>
          </w:tcPr>
          <w:p w14:paraId="6D0E5DA5"/>
        </w:tc>
        <w:tc>
          <w:tcPr>
            <w:tcW w:w="2400" w:type="dxa"/>
            <w:tcBorders>
              <w:top w:val="single" w:color="7F7F7F" w:sz="4" w:space="0"/>
              <w:left w:val="single" w:color="7F7F7F" w:sz="4" w:space="0"/>
              <w:bottom w:val="single" w:color="7F7F7F" w:sz="4" w:space="0"/>
              <w:right w:val="single" w:color="7F7F7F" w:sz="4" w:space="0"/>
            </w:tcBorders>
            <w:tcMar>
              <w:top w:w="110" w:type="dxa"/>
              <w:left w:w="150" w:type="dxa"/>
              <w:bottom w:w="110" w:type="dxa"/>
              <w:right w:w="150" w:type="dxa"/>
            </w:tcMar>
            <w:vAlign w:val="center"/>
          </w:tcPr>
          <w:p w14:paraId="44B0B44B">
            <w:pPr>
              <w:spacing w:before="0" w:after="0" w:line="300" w:lineRule="auto"/>
              <w:jc w:val="center"/>
            </w:pPr>
            <w:r>
              <w:rPr>
                <w:rFonts w:ascii="Times New Roman" w:hAnsi="Times New Roman" w:eastAsia="思源黑体" w:cs="Times New Roman"/>
                <w:sz w:val="21"/>
                <w:szCs w:val="21"/>
              </w:rPr>
              <w:t>一对三</w:t>
            </w:r>
          </w:p>
        </w:tc>
        <w:tc>
          <w:tcPr>
            <w:tcW w:w="2400" w:type="dxa"/>
            <w:tcBorders>
              <w:top w:val="single" w:color="7F7F7F" w:sz="4" w:space="0"/>
              <w:left w:val="single" w:color="7F7F7F" w:sz="4" w:space="0"/>
              <w:bottom w:val="single" w:color="7F7F7F" w:sz="4" w:space="0"/>
              <w:right w:val="single" w:color="7F7F7F" w:sz="4" w:space="0"/>
            </w:tcBorders>
            <w:tcMar>
              <w:top w:w="110" w:type="dxa"/>
              <w:left w:w="150" w:type="dxa"/>
              <w:bottom w:w="110" w:type="dxa"/>
              <w:right w:w="150" w:type="dxa"/>
            </w:tcMar>
            <w:vAlign w:val="center"/>
          </w:tcPr>
          <w:p w14:paraId="2934108A">
            <w:pPr>
              <w:spacing w:before="0" w:after="0" w:line="300" w:lineRule="auto"/>
              <w:jc w:val="center"/>
            </w:pPr>
            <w:r>
              <w:rPr>
                <w:rFonts w:ascii="Times New Roman" w:hAnsi="Times New Roman" w:eastAsia="思源黑体" w:cs="Times New Roman"/>
                <w:b/>
                <w:bCs/>
                <w:sz w:val="21"/>
                <w:szCs w:val="21"/>
              </w:rPr>
              <w:t>90</w:t>
            </w:r>
          </w:p>
        </w:tc>
        <w:tc>
          <w:tcPr>
            <w:tcW w:w="3038" w:type="dxa"/>
            <w:vMerge w:val="continue"/>
            <w:tcBorders>
              <w:left w:val="single" w:color="7F7F7F" w:sz="4" w:space="0"/>
              <w:right w:val="single" w:color="7F7F7F" w:sz="4" w:space="0"/>
            </w:tcBorders>
            <w:tcMar>
              <w:top w:w="110" w:type="dxa"/>
              <w:left w:w="150" w:type="dxa"/>
              <w:bottom w:w="110" w:type="dxa"/>
              <w:right w:w="150" w:type="dxa"/>
            </w:tcMar>
            <w:vAlign w:val="center"/>
          </w:tcPr>
          <w:p w14:paraId="78EB57D6">
            <w:pPr>
              <w:spacing w:before="0" w:after="0" w:line="300" w:lineRule="auto"/>
              <w:jc w:val="center"/>
            </w:pPr>
          </w:p>
        </w:tc>
      </w:tr>
      <w:tr w14:paraId="637FDD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vMerge w:val="continue"/>
            <w:tcBorders>
              <w:top w:val="single" w:color="7F7F7F" w:sz="4" w:space="0"/>
              <w:left w:val="single" w:color="7F7F7F" w:sz="4" w:space="0"/>
              <w:bottom w:val="single" w:color="7F7F7F" w:sz="4" w:space="0"/>
              <w:right w:val="single" w:color="7F7F7F" w:sz="4" w:space="0"/>
            </w:tcBorders>
          </w:tcPr>
          <w:p w14:paraId="05D5EEA3"/>
        </w:tc>
        <w:tc>
          <w:tcPr>
            <w:tcW w:w="2400" w:type="dxa"/>
            <w:tcBorders>
              <w:top w:val="single" w:color="7F7F7F" w:sz="4" w:space="0"/>
              <w:left w:val="single" w:color="7F7F7F" w:sz="4" w:space="0"/>
              <w:bottom w:val="single" w:color="7F7F7F" w:sz="4" w:space="0"/>
              <w:right w:val="single" w:color="7F7F7F" w:sz="4" w:space="0"/>
            </w:tcBorders>
            <w:tcMar>
              <w:top w:w="110" w:type="dxa"/>
              <w:left w:w="150" w:type="dxa"/>
              <w:bottom w:w="110" w:type="dxa"/>
              <w:right w:w="150" w:type="dxa"/>
            </w:tcMar>
            <w:vAlign w:val="center"/>
          </w:tcPr>
          <w:p w14:paraId="56DE5FA4">
            <w:pPr>
              <w:spacing w:before="0" w:after="0" w:line="300" w:lineRule="auto"/>
              <w:jc w:val="center"/>
            </w:pPr>
            <w:r>
              <w:rPr>
                <w:rFonts w:ascii="Times New Roman" w:hAnsi="Times New Roman" w:eastAsia="思源黑体" w:cs="Times New Roman"/>
                <w:sz w:val="21"/>
                <w:szCs w:val="21"/>
              </w:rPr>
              <w:t>一对多</w:t>
            </w:r>
          </w:p>
        </w:tc>
        <w:tc>
          <w:tcPr>
            <w:tcW w:w="2400" w:type="dxa"/>
            <w:tcBorders>
              <w:top w:val="single" w:color="7F7F7F" w:sz="4" w:space="0"/>
              <w:left w:val="single" w:color="7F7F7F" w:sz="4" w:space="0"/>
              <w:bottom w:val="single" w:color="7F7F7F" w:sz="4" w:space="0"/>
              <w:right w:val="single" w:color="7F7F7F" w:sz="4" w:space="0"/>
            </w:tcBorders>
            <w:tcMar>
              <w:top w:w="110" w:type="dxa"/>
              <w:left w:w="150" w:type="dxa"/>
              <w:bottom w:w="110" w:type="dxa"/>
              <w:right w:w="150" w:type="dxa"/>
            </w:tcMar>
            <w:vAlign w:val="center"/>
          </w:tcPr>
          <w:p w14:paraId="259B18EC">
            <w:pPr>
              <w:spacing w:before="0" w:after="0" w:line="300" w:lineRule="auto"/>
              <w:jc w:val="center"/>
            </w:pPr>
            <w:r>
              <w:rPr>
                <w:rFonts w:ascii="Times New Roman" w:hAnsi="Times New Roman" w:eastAsia="思源黑体" w:cs="Times New Roman"/>
                <w:b/>
                <w:bCs/>
                <w:sz w:val="21"/>
                <w:szCs w:val="21"/>
              </w:rPr>
              <w:t>50</w:t>
            </w:r>
          </w:p>
        </w:tc>
        <w:tc>
          <w:tcPr>
            <w:tcW w:w="3038" w:type="dxa"/>
            <w:vMerge w:val="continue"/>
            <w:tcBorders>
              <w:left w:val="single" w:color="7F7F7F" w:sz="4" w:space="0"/>
              <w:bottom w:val="single" w:color="7F7F7F" w:sz="4" w:space="0"/>
              <w:right w:val="single" w:color="7F7F7F" w:sz="4" w:space="0"/>
            </w:tcBorders>
            <w:tcMar>
              <w:top w:w="110" w:type="dxa"/>
              <w:left w:w="150" w:type="dxa"/>
              <w:bottom w:w="110" w:type="dxa"/>
              <w:right w:w="150" w:type="dxa"/>
            </w:tcMar>
            <w:vAlign w:val="center"/>
          </w:tcPr>
          <w:p w14:paraId="1B59594A">
            <w:pPr>
              <w:spacing w:before="0" w:after="0" w:line="300" w:lineRule="auto"/>
              <w:jc w:val="center"/>
            </w:pPr>
          </w:p>
        </w:tc>
      </w:tr>
      <w:tr w14:paraId="63A4B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00" w:type="dxa"/>
            <w:tcBorders>
              <w:top w:val="single" w:color="7F7F7F" w:sz="4" w:space="0"/>
              <w:left w:val="single" w:color="7F7F7F" w:sz="4" w:space="0"/>
              <w:bottom w:val="single" w:color="7F7F7F" w:sz="4" w:space="0"/>
              <w:right w:val="single" w:color="7F7F7F" w:sz="4" w:space="0"/>
            </w:tcBorders>
            <w:shd w:val="clear" w:color="auto" w:fill="F2F2F2"/>
            <w:tcMar>
              <w:top w:w="110" w:type="dxa"/>
              <w:left w:w="150" w:type="dxa"/>
              <w:bottom w:w="110" w:type="dxa"/>
              <w:right w:w="150" w:type="dxa"/>
            </w:tcMar>
            <w:vAlign w:val="center"/>
          </w:tcPr>
          <w:p w14:paraId="0F874555">
            <w:pPr>
              <w:spacing w:before="0" w:after="0" w:line="300" w:lineRule="auto"/>
              <w:jc w:val="center"/>
            </w:pPr>
            <w:r>
              <w:rPr>
                <w:rFonts w:ascii="Times New Roman" w:hAnsi="Times New Roman" w:eastAsia="思源黑体" w:cs="Times New Roman"/>
                <w:b/>
                <w:bCs/>
                <w:sz w:val="21"/>
                <w:szCs w:val="21"/>
              </w:rPr>
              <w:t>餐费</w:t>
            </w:r>
          </w:p>
        </w:tc>
        <w:tc>
          <w:tcPr>
            <w:tcW w:w="2400" w:type="dxa"/>
            <w:tcBorders>
              <w:top w:val="single" w:color="7F7F7F" w:sz="4" w:space="0"/>
              <w:left w:val="single" w:color="7F7F7F" w:sz="4" w:space="0"/>
              <w:bottom w:val="single" w:color="7F7F7F" w:sz="4" w:space="0"/>
              <w:right w:val="single" w:color="7F7F7F" w:sz="4" w:space="0"/>
            </w:tcBorders>
            <w:tcMar>
              <w:top w:w="110" w:type="dxa"/>
              <w:left w:w="150" w:type="dxa"/>
              <w:bottom w:w="110" w:type="dxa"/>
              <w:right w:w="150" w:type="dxa"/>
            </w:tcMar>
            <w:vAlign w:val="center"/>
          </w:tcPr>
          <w:p w14:paraId="6EDDDCFF">
            <w:pPr>
              <w:spacing w:before="0" w:after="0" w:line="300" w:lineRule="auto"/>
              <w:jc w:val="center"/>
            </w:pPr>
            <w:r>
              <w:rPr>
                <w:rFonts w:ascii="Times New Roman" w:hAnsi="Times New Roman" w:eastAsia="思源黑体" w:cs="Times New Roman"/>
                <w:sz w:val="21"/>
                <w:szCs w:val="21"/>
              </w:rPr>
              <w:t>常规</w:t>
            </w:r>
          </w:p>
        </w:tc>
        <w:tc>
          <w:tcPr>
            <w:tcW w:w="2400" w:type="dxa"/>
            <w:tcBorders>
              <w:top w:val="single" w:color="7F7F7F" w:sz="4" w:space="0"/>
              <w:left w:val="single" w:color="7F7F7F" w:sz="4" w:space="0"/>
              <w:bottom w:val="single" w:color="7F7F7F" w:sz="4" w:space="0"/>
              <w:right w:val="single" w:color="7F7F7F" w:sz="4" w:space="0"/>
            </w:tcBorders>
            <w:tcMar>
              <w:top w:w="110" w:type="dxa"/>
              <w:left w:w="150" w:type="dxa"/>
              <w:bottom w:w="110" w:type="dxa"/>
              <w:right w:w="150" w:type="dxa"/>
            </w:tcMar>
            <w:vAlign w:val="center"/>
          </w:tcPr>
          <w:p w14:paraId="02CA72E4">
            <w:pPr>
              <w:spacing w:before="0" w:after="0" w:line="300" w:lineRule="auto"/>
              <w:jc w:val="center"/>
            </w:pPr>
            <w:r>
              <w:rPr>
                <w:rFonts w:ascii="Times New Roman" w:hAnsi="Times New Roman" w:eastAsia="思源黑体" w:cs="Times New Roman"/>
                <w:b/>
                <w:bCs/>
                <w:sz w:val="21"/>
                <w:szCs w:val="21"/>
              </w:rPr>
              <w:t>30</w:t>
            </w:r>
          </w:p>
        </w:tc>
        <w:tc>
          <w:tcPr>
            <w:tcW w:w="3038" w:type="dxa"/>
            <w:tcBorders>
              <w:top w:val="single" w:color="7F7F7F" w:sz="4" w:space="0"/>
              <w:left w:val="single" w:color="7F7F7F" w:sz="4" w:space="0"/>
              <w:bottom w:val="single" w:color="7F7F7F" w:sz="4" w:space="0"/>
              <w:right w:val="single" w:color="7F7F7F" w:sz="4" w:space="0"/>
            </w:tcBorders>
            <w:tcMar>
              <w:top w:w="110" w:type="dxa"/>
              <w:left w:w="150" w:type="dxa"/>
              <w:bottom w:w="110" w:type="dxa"/>
              <w:right w:w="150" w:type="dxa"/>
            </w:tcMar>
            <w:vAlign w:val="center"/>
          </w:tcPr>
          <w:p w14:paraId="148A96AA">
            <w:pPr>
              <w:spacing w:before="0" w:after="0" w:line="300" w:lineRule="auto"/>
              <w:jc w:val="center"/>
            </w:pPr>
          </w:p>
        </w:tc>
      </w:tr>
      <w:tr w14:paraId="5E7967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00" w:type="dxa"/>
            <w:vMerge w:val="restart"/>
            <w:tcBorders>
              <w:top w:val="single" w:color="7F7F7F" w:sz="4" w:space="0"/>
              <w:left w:val="single" w:color="7F7F7F" w:sz="4" w:space="0"/>
              <w:bottom w:val="single" w:color="7F7F7F" w:sz="4" w:space="0"/>
              <w:right w:val="single" w:color="7F7F7F" w:sz="4" w:space="0"/>
            </w:tcBorders>
            <w:shd w:val="clear" w:color="auto" w:fill="F2F2F2"/>
            <w:tcMar>
              <w:top w:w="110" w:type="dxa"/>
              <w:left w:w="150" w:type="dxa"/>
              <w:bottom w:w="110" w:type="dxa"/>
              <w:right w:w="150" w:type="dxa"/>
            </w:tcMar>
            <w:vAlign w:val="center"/>
          </w:tcPr>
          <w:p w14:paraId="4651E8AF">
            <w:pPr>
              <w:spacing w:before="0" w:after="0" w:line="300" w:lineRule="auto"/>
              <w:jc w:val="center"/>
            </w:pPr>
            <w:r>
              <w:rPr>
                <w:rFonts w:ascii="Times New Roman" w:hAnsi="Times New Roman" w:eastAsia="思源黑体" w:cs="Times New Roman"/>
                <w:b/>
                <w:bCs/>
                <w:sz w:val="21"/>
                <w:szCs w:val="21"/>
              </w:rPr>
              <w:t>入住押金</w:t>
            </w:r>
          </w:p>
        </w:tc>
        <w:tc>
          <w:tcPr>
            <w:tcW w:w="2400" w:type="dxa"/>
            <w:tcBorders>
              <w:top w:val="single" w:color="7F7F7F" w:sz="4" w:space="0"/>
              <w:left w:val="single" w:color="7F7F7F" w:sz="4" w:space="0"/>
              <w:bottom w:val="single" w:color="7F7F7F" w:sz="4" w:space="0"/>
              <w:right w:val="single" w:color="7F7F7F" w:sz="4" w:space="0"/>
            </w:tcBorders>
            <w:tcMar>
              <w:top w:w="110" w:type="dxa"/>
              <w:left w:w="150" w:type="dxa"/>
              <w:bottom w:w="110" w:type="dxa"/>
              <w:right w:w="150" w:type="dxa"/>
            </w:tcMar>
            <w:vAlign w:val="center"/>
          </w:tcPr>
          <w:p w14:paraId="180036B1">
            <w:pPr>
              <w:spacing w:before="0" w:after="0" w:line="300" w:lineRule="auto"/>
              <w:jc w:val="center"/>
            </w:pPr>
            <w:r>
              <w:rPr>
                <w:rFonts w:ascii="Times New Roman" w:hAnsi="Times New Roman" w:eastAsia="思源黑体" w:cs="Times New Roman"/>
                <w:sz w:val="21"/>
                <w:szCs w:val="21"/>
              </w:rPr>
              <w:t>医保</w:t>
            </w:r>
          </w:p>
        </w:tc>
        <w:tc>
          <w:tcPr>
            <w:tcW w:w="2400" w:type="dxa"/>
            <w:tcBorders>
              <w:top w:val="single" w:color="7F7F7F" w:sz="4" w:space="0"/>
              <w:left w:val="single" w:color="7F7F7F" w:sz="4" w:space="0"/>
              <w:bottom w:val="single" w:color="7F7F7F" w:sz="4" w:space="0"/>
              <w:right w:val="single" w:color="7F7F7F" w:sz="4" w:space="0"/>
            </w:tcBorders>
            <w:tcMar>
              <w:top w:w="110" w:type="dxa"/>
              <w:left w:w="150" w:type="dxa"/>
              <w:bottom w:w="110" w:type="dxa"/>
              <w:right w:w="150" w:type="dxa"/>
            </w:tcMar>
            <w:vAlign w:val="center"/>
          </w:tcPr>
          <w:p w14:paraId="3AF4071A">
            <w:pPr>
              <w:spacing w:before="0" w:after="0" w:line="300" w:lineRule="auto"/>
              <w:jc w:val="center"/>
            </w:pPr>
            <w:r>
              <w:rPr>
                <w:rFonts w:ascii="Times New Roman" w:hAnsi="Times New Roman" w:eastAsia="思源黑体" w:cs="Times New Roman"/>
                <w:b/>
                <w:bCs/>
                <w:color w:val="C00000"/>
                <w:sz w:val="21"/>
                <w:szCs w:val="21"/>
              </w:rPr>
              <w:t>3000</w:t>
            </w:r>
          </w:p>
        </w:tc>
        <w:tc>
          <w:tcPr>
            <w:tcW w:w="3038" w:type="dxa"/>
            <w:tcBorders>
              <w:top w:val="single" w:color="7F7F7F" w:sz="4" w:space="0"/>
              <w:left w:val="single" w:color="7F7F7F" w:sz="4" w:space="0"/>
              <w:bottom w:val="single" w:color="7F7F7F" w:sz="4" w:space="0"/>
              <w:right w:val="single" w:color="7F7F7F" w:sz="4" w:space="0"/>
            </w:tcBorders>
            <w:tcMar>
              <w:top w:w="110" w:type="dxa"/>
              <w:left w:w="150" w:type="dxa"/>
              <w:bottom w:w="110" w:type="dxa"/>
              <w:right w:w="150" w:type="dxa"/>
            </w:tcMar>
            <w:vAlign w:val="center"/>
          </w:tcPr>
          <w:p w14:paraId="606F98F8">
            <w:pPr>
              <w:spacing w:before="0" w:after="0" w:line="300" w:lineRule="auto"/>
              <w:jc w:val="center"/>
              <w:rPr>
                <w:rFonts w:hint="default" w:eastAsia="思源黑体"/>
                <w:lang w:val="en-US" w:eastAsia="zh-CN"/>
              </w:rPr>
            </w:pPr>
            <w:r>
              <w:rPr>
                <w:rFonts w:ascii="Times New Roman" w:hAnsi="Times New Roman" w:eastAsia="思源黑体" w:cs="Times New Roman"/>
                <w:sz w:val="21"/>
                <w:szCs w:val="21"/>
              </w:rPr>
              <w:t>一次性收取</w:t>
            </w:r>
            <w:r>
              <w:rPr>
                <w:rFonts w:hint="eastAsia" w:cs="Times New Roman"/>
                <w:sz w:val="21"/>
                <w:szCs w:val="21"/>
                <w:lang w:eastAsia="zh-CN"/>
              </w:rPr>
              <w:t>，</w:t>
            </w:r>
            <w:r>
              <w:rPr>
                <w:rFonts w:ascii="Times New Roman" w:hAnsi="Times New Roman" w:eastAsia="思源黑体" w:cs="Times New Roman"/>
                <w:sz w:val="21"/>
                <w:szCs w:val="21"/>
              </w:rPr>
              <w:t>出院结算时多退少补</w:t>
            </w:r>
            <w:r>
              <w:rPr>
                <w:rFonts w:hint="eastAsia" w:cs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其中非医疗押金2000元，医疗押金1000元。</w:t>
            </w:r>
          </w:p>
        </w:tc>
      </w:tr>
      <w:tr w14:paraId="0A28D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vMerge w:val="continue"/>
            <w:tcBorders>
              <w:top w:val="single" w:color="7F7F7F" w:sz="4" w:space="0"/>
              <w:left w:val="single" w:color="7F7F7F" w:sz="4" w:space="0"/>
              <w:bottom w:val="single" w:color="7F7F7F" w:sz="4" w:space="0"/>
              <w:right w:val="single" w:color="7F7F7F" w:sz="4" w:space="0"/>
            </w:tcBorders>
          </w:tcPr>
          <w:p w14:paraId="3AD57903"/>
        </w:tc>
        <w:tc>
          <w:tcPr>
            <w:tcW w:w="2400" w:type="dxa"/>
            <w:tcBorders>
              <w:top w:val="single" w:color="7F7F7F" w:sz="4" w:space="0"/>
              <w:left w:val="single" w:color="7F7F7F" w:sz="4" w:space="0"/>
              <w:bottom w:val="single" w:color="7F7F7F" w:sz="4" w:space="0"/>
              <w:right w:val="single" w:color="7F7F7F" w:sz="4" w:space="0"/>
            </w:tcBorders>
            <w:tcMar>
              <w:top w:w="110" w:type="dxa"/>
              <w:left w:w="150" w:type="dxa"/>
              <w:bottom w:w="110" w:type="dxa"/>
              <w:right w:w="150" w:type="dxa"/>
            </w:tcMar>
            <w:vAlign w:val="center"/>
          </w:tcPr>
          <w:p w14:paraId="62C5DDEC">
            <w:pPr>
              <w:spacing w:before="0" w:after="0" w:line="300" w:lineRule="auto"/>
              <w:jc w:val="center"/>
            </w:pPr>
            <w:r>
              <w:rPr>
                <w:rFonts w:ascii="Times New Roman" w:hAnsi="Times New Roman" w:eastAsia="思源黑体" w:cs="Times New Roman"/>
                <w:sz w:val="21"/>
                <w:szCs w:val="21"/>
              </w:rPr>
              <w:t>自费</w:t>
            </w:r>
          </w:p>
        </w:tc>
        <w:tc>
          <w:tcPr>
            <w:tcW w:w="2400" w:type="dxa"/>
            <w:tcBorders>
              <w:top w:val="single" w:color="7F7F7F" w:sz="4" w:space="0"/>
              <w:left w:val="single" w:color="7F7F7F" w:sz="4" w:space="0"/>
              <w:bottom w:val="single" w:color="7F7F7F" w:sz="4" w:space="0"/>
              <w:right w:val="single" w:color="7F7F7F" w:sz="4" w:space="0"/>
            </w:tcBorders>
            <w:tcMar>
              <w:top w:w="110" w:type="dxa"/>
              <w:left w:w="150" w:type="dxa"/>
              <w:bottom w:w="110" w:type="dxa"/>
              <w:right w:w="150" w:type="dxa"/>
            </w:tcMar>
            <w:vAlign w:val="center"/>
          </w:tcPr>
          <w:p w14:paraId="2068DB19">
            <w:pPr>
              <w:spacing w:before="0" w:after="0" w:line="300" w:lineRule="auto"/>
              <w:jc w:val="center"/>
            </w:pPr>
            <w:r>
              <w:rPr>
                <w:rFonts w:ascii="Times New Roman" w:hAnsi="Times New Roman" w:eastAsia="思源黑体" w:cs="Times New Roman"/>
                <w:b/>
                <w:bCs/>
                <w:color w:val="C00000"/>
                <w:sz w:val="21"/>
                <w:szCs w:val="21"/>
              </w:rPr>
              <w:t>10000</w:t>
            </w:r>
          </w:p>
        </w:tc>
        <w:tc>
          <w:tcPr>
            <w:tcW w:w="3038" w:type="dxa"/>
            <w:tcBorders>
              <w:top w:val="single" w:color="7F7F7F" w:sz="4" w:space="0"/>
              <w:left w:val="single" w:color="7F7F7F" w:sz="4" w:space="0"/>
              <w:bottom w:val="single" w:color="7F7F7F" w:sz="4" w:space="0"/>
              <w:right w:val="single" w:color="7F7F7F" w:sz="4" w:space="0"/>
            </w:tcBorders>
            <w:tcMar>
              <w:top w:w="110" w:type="dxa"/>
              <w:left w:w="150" w:type="dxa"/>
              <w:bottom w:w="110" w:type="dxa"/>
              <w:right w:w="150" w:type="dxa"/>
            </w:tcMar>
            <w:vAlign w:val="center"/>
          </w:tcPr>
          <w:p w14:paraId="628B7630">
            <w:pPr>
              <w:spacing w:before="0" w:after="0" w:line="300" w:lineRule="auto"/>
              <w:jc w:val="center"/>
            </w:pPr>
            <w:r>
              <w:rPr>
                <w:rFonts w:ascii="Times New Roman" w:hAnsi="Times New Roman" w:eastAsia="思源黑体" w:cs="Times New Roman"/>
                <w:sz w:val="21"/>
                <w:szCs w:val="21"/>
              </w:rPr>
              <w:t>一次性收取，出院结算时多退少补</w:t>
            </w:r>
            <w:r>
              <w:rPr>
                <w:rFonts w:hint="eastAsia" w:cs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其中非医疗押金2000元，医疗押金8000元。</w:t>
            </w:r>
          </w:p>
        </w:tc>
      </w:tr>
      <w:tr w14:paraId="46C602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00" w:type="dxa"/>
            <w:tcBorders>
              <w:top w:val="single" w:color="7F7F7F" w:sz="4" w:space="0"/>
              <w:left w:val="single" w:color="7F7F7F" w:sz="4" w:space="0"/>
              <w:bottom w:val="single" w:color="7F7F7F" w:sz="4" w:space="0"/>
              <w:right w:val="single" w:color="7F7F7F" w:sz="4" w:space="0"/>
            </w:tcBorders>
            <w:shd w:val="clear" w:color="auto" w:fill="F2F2F2"/>
            <w:tcMar>
              <w:top w:w="110" w:type="dxa"/>
              <w:left w:w="150" w:type="dxa"/>
              <w:bottom w:w="110" w:type="dxa"/>
              <w:right w:w="150" w:type="dxa"/>
            </w:tcMar>
            <w:vAlign w:val="center"/>
          </w:tcPr>
          <w:p w14:paraId="25DEBB20">
            <w:pPr>
              <w:spacing w:before="0" w:after="0" w:line="300" w:lineRule="auto"/>
              <w:jc w:val="center"/>
            </w:pPr>
            <w:r>
              <w:rPr>
                <w:rFonts w:ascii="Times New Roman" w:hAnsi="Times New Roman" w:eastAsia="思源黑体" w:cs="Times New Roman"/>
                <w:b/>
                <w:bCs/>
                <w:sz w:val="21"/>
                <w:szCs w:val="21"/>
              </w:rPr>
              <w:t>自带护工</w:t>
            </w:r>
          </w:p>
        </w:tc>
        <w:tc>
          <w:tcPr>
            <w:tcW w:w="2400" w:type="dxa"/>
            <w:tcBorders>
              <w:top w:val="single" w:color="7F7F7F" w:sz="4" w:space="0"/>
              <w:left w:val="single" w:color="7F7F7F" w:sz="4" w:space="0"/>
              <w:bottom w:val="single" w:color="7F7F7F" w:sz="4" w:space="0"/>
              <w:right w:val="single" w:color="7F7F7F" w:sz="4" w:space="0"/>
            </w:tcBorders>
            <w:tcMar>
              <w:top w:w="110" w:type="dxa"/>
              <w:left w:w="150" w:type="dxa"/>
              <w:bottom w:w="110" w:type="dxa"/>
              <w:right w:w="150" w:type="dxa"/>
            </w:tcMar>
            <w:vAlign w:val="center"/>
          </w:tcPr>
          <w:p w14:paraId="3F1DB357">
            <w:pPr>
              <w:spacing w:before="0" w:after="0" w:line="300" w:lineRule="auto"/>
              <w:jc w:val="center"/>
            </w:pPr>
            <w:r>
              <w:rPr>
                <w:rFonts w:ascii="Times New Roman" w:hAnsi="Times New Roman" w:eastAsia="思源黑体" w:cs="Times New Roman"/>
                <w:sz w:val="21"/>
                <w:szCs w:val="21"/>
              </w:rPr>
              <w:t>管理费</w:t>
            </w:r>
          </w:p>
        </w:tc>
        <w:tc>
          <w:tcPr>
            <w:tcW w:w="2400" w:type="dxa"/>
            <w:tcBorders>
              <w:top w:val="single" w:color="7F7F7F" w:sz="4" w:space="0"/>
              <w:left w:val="single" w:color="7F7F7F" w:sz="4" w:space="0"/>
              <w:bottom w:val="single" w:color="7F7F7F" w:sz="4" w:space="0"/>
              <w:right w:val="single" w:color="7F7F7F" w:sz="4" w:space="0"/>
            </w:tcBorders>
            <w:tcMar>
              <w:top w:w="110" w:type="dxa"/>
              <w:left w:w="150" w:type="dxa"/>
              <w:bottom w:w="110" w:type="dxa"/>
              <w:right w:w="150" w:type="dxa"/>
            </w:tcMar>
            <w:vAlign w:val="center"/>
          </w:tcPr>
          <w:p w14:paraId="679D0D21">
            <w:pPr>
              <w:spacing w:before="0" w:after="0" w:line="300" w:lineRule="auto"/>
              <w:jc w:val="center"/>
            </w:pPr>
            <w:r>
              <w:rPr>
                <w:rFonts w:ascii="Times New Roman" w:hAnsi="Times New Roman" w:eastAsia="思源黑体" w:cs="Times New Roman"/>
                <w:b/>
                <w:bCs/>
                <w:sz w:val="21"/>
                <w:szCs w:val="21"/>
              </w:rPr>
              <w:t>10</w:t>
            </w:r>
          </w:p>
        </w:tc>
        <w:tc>
          <w:tcPr>
            <w:tcW w:w="3038" w:type="dxa"/>
            <w:tcBorders>
              <w:top w:val="single" w:color="7F7F7F" w:sz="4" w:space="0"/>
              <w:left w:val="single" w:color="7F7F7F" w:sz="4" w:space="0"/>
              <w:bottom w:val="single" w:color="7F7F7F" w:sz="4" w:space="0"/>
              <w:right w:val="single" w:color="7F7F7F" w:sz="4" w:space="0"/>
            </w:tcBorders>
            <w:tcMar>
              <w:top w:w="110" w:type="dxa"/>
              <w:left w:w="150" w:type="dxa"/>
              <w:bottom w:w="110" w:type="dxa"/>
              <w:right w:w="150" w:type="dxa"/>
            </w:tcMar>
            <w:vAlign w:val="center"/>
          </w:tcPr>
          <w:p w14:paraId="738871C2">
            <w:pPr>
              <w:spacing w:before="0" w:after="0" w:line="300" w:lineRule="auto"/>
              <w:jc w:val="center"/>
            </w:pPr>
            <w:r>
              <w:rPr>
                <w:rFonts w:ascii="Times New Roman" w:hAnsi="Times New Roman" w:eastAsia="思源黑体" w:cs="Times New Roman"/>
                <w:sz w:val="21"/>
                <w:szCs w:val="21"/>
              </w:rPr>
              <w:t>按天计收；护工餐费、床位费另自理</w:t>
            </w:r>
          </w:p>
        </w:tc>
      </w:tr>
    </w:tbl>
    <w:p w14:paraId="3A2147FA">
      <w:pPr>
        <w:pBdr>
          <w:left w:val="single" w:color="C00000" w:sz="12" w:space="8"/>
        </w:pBdr>
        <w:shd w:val="clear" w:fill="FDF2F2"/>
        <w:spacing w:before="320" w:after="0" w:line="320" w:lineRule="auto"/>
        <w:ind w:left="200" w:right="200"/>
      </w:pPr>
    </w:p>
    <w:sectPr>
      <w:footerReference r:id="rId3" w:type="default"/>
      <w:pgSz w:w="11906" w:h="16838"/>
      <w:pgMar w:top="1440" w:right="1134" w:bottom="1440" w:left="1134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思源黑体">
    <w:altName w:val="黑体"/>
    <w:panose1 w:val="00000000000000000000"/>
    <w:charset w:val="86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C80D14">
    <w:pPr>
      <w:jc w:val="center"/>
    </w:pPr>
    <w:r>
      <w:rPr>
        <w:color w:val="808080"/>
        <w:sz w:val="18"/>
        <w:szCs w:val="18"/>
      </w:rPr>
      <w:t xml:space="preserve">第 </w:t>
    </w:r>
    <w:r>
      <w:rPr>
        <w:color w:val="808080"/>
        <w:sz w:val="18"/>
        <w:szCs w:val="18"/>
      </w:rPr>
      <w:fldChar w:fldCharType="begin"/>
    </w:r>
    <w:r>
      <w:rPr>
        <w:color w:val="808080"/>
        <w:sz w:val="18"/>
        <w:szCs w:val="18"/>
      </w:rPr>
      <w:instrText xml:space="preserve">PAGE</w:instrText>
    </w:r>
    <w:r>
      <w:rPr>
        <w:color w:val="808080"/>
        <w:sz w:val="18"/>
        <w:szCs w:val="18"/>
      </w:rPr>
      <w:fldChar w:fldCharType="separate"/>
    </w:r>
    <w:r>
      <w:rPr>
        <w:color w:val="808080"/>
        <w:sz w:val="18"/>
        <w:szCs w:val="18"/>
      </w:rPr>
      <w:fldChar w:fldCharType="end"/>
    </w:r>
    <w:r>
      <w:rPr>
        <w:color w:val="808080"/>
        <w:sz w:val="18"/>
        <w:szCs w:val="18"/>
      </w:rPr>
      <w:t xml:space="preserve"> 页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ompat>
    <w:useFELayout/>
    <w:compatSetting w:name="compatibilityMode" w:uri="http://schemas.microsoft.com/office/word" w:val="15"/>
  </w:compat>
  <w:rsids>
    <w:rsidRoot w:val="00000000"/>
    <w:rsid w:val="19443B22"/>
    <w:rsid w:val="2C63442A"/>
    <w:rsid w:val="58473704"/>
    <w:rsid w:val="59884B91"/>
    <w:rsid w:val="5DC8304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思源黑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iPriority="99" w:name="endnote reference"/>
    <w:lsdException w:qFormat="1"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思源黑体" w:cs="Times New Roman"/>
      <w:sz w:val="21"/>
      <w:szCs w:val="21"/>
    </w:rPr>
  </w:style>
  <w:style w:type="paragraph" w:styleId="2">
    <w:name w:val="heading 1"/>
    <w:next w:val="1"/>
    <w:qFormat/>
    <w:uiPriority w:val="0"/>
    <w:rPr>
      <w:rFonts w:ascii="Times New Roman" w:hAnsi="Times New Roman" w:eastAsia="思源黑体" w:cs="Times New Roman"/>
      <w:color w:val="2E74B5"/>
      <w:sz w:val="32"/>
      <w:szCs w:val="32"/>
    </w:rPr>
  </w:style>
  <w:style w:type="paragraph" w:styleId="3">
    <w:name w:val="heading 2"/>
    <w:next w:val="1"/>
    <w:qFormat/>
    <w:uiPriority w:val="0"/>
    <w:rPr>
      <w:rFonts w:ascii="Times New Roman" w:hAnsi="Times New Roman" w:eastAsia="思源黑体" w:cs="Times New Roman"/>
      <w:color w:val="2E74B5"/>
      <w:sz w:val="26"/>
      <w:szCs w:val="26"/>
    </w:rPr>
  </w:style>
  <w:style w:type="paragraph" w:styleId="4">
    <w:name w:val="heading 3"/>
    <w:next w:val="1"/>
    <w:qFormat/>
    <w:uiPriority w:val="0"/>
    <w:rPr>
      <w:rFonts w:ascii="Times New Roman" w:hAnsi="Times New Roman" w:eastAsia="思源黑体" w:cs="Times New Roman"/>
      <w:color w:val="1F4D78"/>
      <w:sz w:val="24"/>
      <w:szCs w:val="24"/>
    </w:rPr>
  </w:style>
  <w:style w:type="paragraph" w:styleId="5">
    <w:name w:val="heading 4"/>
    <w:next w:val="1"/>
    <w:qFormat/>
    <w:uiPriority w:val="0"/>
    <w:rPr>
      <w:rFonts w:ascii="Times New Roman" w:hAnsi="Times New Roman" w:eastAsia="思源黑体" w:cs="Times New Roman"/>
      <w:i/>
      <w:iCs/>
      <w:color w:val="2E74B5"/>
      <w:sz w:val="21"/>
      <w:szCs w:val="21"/>
    </w:rPr>
  </w:style>
  <w:style w:type="paragraph" w:styleId="6">
    <w:name w:val="heading 5"/>
    <w:next w:val="1"/>
    <w:qFormat/>
    <w:uiPriority w:val="0"/>
    <w:rPr>
      <w:rFonts w:ascii="Times New Roman" w:hAnsi="Times New Roman" w:eastAsia="思源黑体" w:cs="Times New Roman"/>
      <w:color w:val="2E74B5"/>
      <w:sz w:val="21"/>
      <w:szCs w:val="21"/>
    </w:rPr>
  </w:style>
  <w:style w:type="paragraph" w:styleId="7">
    <w:name w:val="heading 6"/>
    <w:next w:val="1"/>
    <w:qFormat/>
    <w:uiPriority w:val="0"/>
    <w:rPr>
      <w:rFonts w:ascii="Times New Roman" w:hAnsi="Times New Roman" w:eastAsia="思源黑体" w:cs="Times New Roman"/>
      <w:color w:val="1F4D78"/>
      <w:sz w:val="21"/>
      <w:szCs w:val="21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endnote text"/>
    <w:link w:val="18"/>
    <w:semiHidden/>
    <w:unhideWhenUsed/>
    <w:qFormat/>
    <w:uiPriority w:val="99"/>
    <w:pPr>
      <w:spacing w:after="0" w:line="240" w:lineRule="auto"/>
    </w:pPr>
    <w:rPr>
      <w:rFonts w:ascii="Times New Roman" w:hAnsi="Times New Roman" w:eastAsia="思源黑体" w:cs="Times New Roman"/>
      <w:sz w:val="20"/>
      <w:szCs w:val="20"/>
    </w:rPr>
  </w:style>
  <w:style w:type="paragraph" w:styleId="9">
    <w:name w:val="footnote text"/>
    <w:link w:val="17"/>
    <w:semiHidden/>
    <w:unhideWhenUsed/>
    <w:qFormat/>
    <w:uiPriority w:val="99"/>
    <w:pPr>
      <w:spacing w:after="0" w:line="240" w:lineRule="auto"/>
    </w:pPr>
    <w:rPr>
      <w:rFonts w:ascii="Times New Roman" w:hAnsi="Times New Roman" w:eastAsia="思源黑体" w:cs="Times New Roman"/>
      <w:sz w:val="20"/>
      <w:szCs w:val="20"/>
    </w:rPr>
  </w:style>
  <w:style w:type="paragraph" w:styleId="10">
    <w:name w:val="Title"/>
    <w:qFormat/>
    <w:uiPriority w:val="0"/>
    <w:rPr>
      <w:rFonts w:ascii="Times New Roman" w:hAnsi="Times New Roman" w:eastAsia="思源黑体" w:cs="Times New Roman"/>
      <w:sz w:val="56"/>
      <w:szCs w:val="56"/>
    </w:rPr>
  </w:style>
  <w:style w:type="character" w:styleId="13">
    <w:name w:val="endnote reference"/>
    <w:semiHidden/>
    <w:unhideWhenUsed/>
    <w:qFormat/>
    <w:uiPriority w:val="99"/>
    <w:rPr>
      <w:vertAlign w:val="superscript"/>
    </w:rPr>
  </w:style>
  <w:style w:type="character" w:styleId="14">
    <w:name w:val="Hyperlink"/>
    <w:unhideWhenUsed/>
    <w:qFormat/>
    <w:uiPriority w:val="99"/>
    <w:rPr>
      <w:color w:val="0563C1"/>
      <w:u w:val="single"/>
    </w:rPr>
  </w:style>
  <w:style w:type="character" w:styleId="15">
    <w:name w:val="footnote reference"/>
    <w:semiHidden/>
    <w:unhideWhenUsed/>
    <w:qFormat/>
    <w:uiPriority w:val="99"/>
    <w:rPr>
      <w:vertAlign w:val="superscript"/>
    </w:rPr>
  </w:style>
  <w:style w:type="paragraph" w:styleId="16">
    <w:name w:val="List Paragraph"/>
    <w:qFormat/>
    <w:uiPriority w:val="0"/>
    <w:rPr>
      <w:rFonts w:ascii="Times New Roman" w:hAnsi="Times New Roman" w:eastAsia="思源黑体" w:cs="Times New Roman"/>
      <w:sz w:val="21"/>
      <w:szCs w:val="21"/>
    </w:rPr>
  </w:style>
  <w:style w:type="character" w:customStyle="1" w:styleId="17">
    <w:name w:val="Footnote Text Char"/>
    <w:link w:val="9"/>
    <w:semiHidden/>
    <w:unhideWhenUsed/>
    <w:qFormat/>
    <w:uiPriority w:val="99"/>
    <w:rPr>
      <w:sz w:val="20"/>
      <w:szCs w:val="20"/>
    </w:rPr>
  </w:style>
  <w:style w:type="character" w:customStyle="1" w:styleId="18">
    <w:name w:val="Endnote Text Char"/>
    <w:link w:val="8"/>
    <w:semiHidden/>
    <w:unhideWhenUsed/>
    <w:qFormat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215</Words>
  <Characters>247</Characters>
  <TotalTime>25</TotalTime>
  <ScaleCrop>false</ScaleCrop>
  <LinksUpToDate>false</LinksUpToDate>
  <CharactersWithSpaces>247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2026-09-07T01:10:00Z</dcterms:created>
  <dc:creator>Un-named</dc:creator>
  <cp:lastModifiedBy>zhujh</cp:lastModifiedBy>
  <dcterms:modified xsi:type="dcterms:W3CDTF">2026-09-16T05:42:39Z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{"Label":"1","ContentProducer":"001191440300708461136T1WFUO","ProduceID":"7a5f5cdd7bab066697726bdfc953b9ad-yxEk","ReservedCode1":"{\"Type\":\" TC260PG\",\"Version\":1,\"Bindings\":[{\"Type\":\"soft\",\"AlgID\":\"sm3\",\"Value\":\"83ef172ae939742034874d3e9612c21a46d0237289cb05cd577b591448a5ed36\"},{\"Type\":\"hash\",\"AlgID\":\"sm3\",\"Value\":\"ba1759c2cc188b0e14854f95a08c7c0a52bb464a7a40e00bf2ea79dd402ac884\"}],\"PubSD\":[{\"Type\":\"DS\",\"AlgID\":\"sm2\",\"TBSData\":{\"Type\":\"Binding\",\"BType\":\"hash\"},\"Signature\":\"3046022100b96156f831be18a9f9a5ddaa8eb16f295acd92513bae37dba8bbf2311174f32c022100d828fe2609c543fa5ff853d17af5bc42a5a3470bfd440f31035a38154f632b29\"},{\"Type\":\"PubKey\",\"AlgID\":\"sm2\",\"KeyValue\":\"0407f79b28a17a752b3aae4305c98b48978213832729a2571850b1310b2bc9fe8fee039ccf25ebfeac27502414d9fcef792d777183c98893d226171c2f7a3289a2\"}],\"Extension\":{\"Timestamp\":1788743427,\"KeyVersion\":\"v1-TxLeOmf7bqU223\"}}","ContentPropagator":"001191440300708461136T1WFUO","PropagateID":"7a5f5cdd7bab066697726bdfc953b9ad-yxEk","ReservedCode2":"{\"Type\":\" TC260PG\",\"Version\":1,\"Bindings\":[{\"Type\":\"soft\",\"AlgID\":\"sm3\",\"Value\":\"83ef172ae939742034874d3e9612c21a46d0237289cb05cd577b591448a5ed36\"},{\"Type\":\"hash\",\"AlgID\":\"sm3\",\"Value\":\"ba1759c2cc188b0e14854f95a08c7c0a52bb464a7a40e00bf2ea79dd402ac884\"}],\"PubSD\":[{\"Type\":\"DS\",\"AlgID\":\"sm2\",\"TBSData\":{\"Type\":\"Binding\",\"BType\":\"hash\"},\"Signature\":\"304502203be0522ac6dd246aff6303043e4e59684eb0b0e178af4750fb0f1bd4a644694c022100b26f902ea40a055fc60934bfca2d57016d55b626b95a6369bf1b07624856d742\"},{\"Type\":\"PubKey\",\"AlgID\":\"sm2\",\"KeyValue\":\"0407f79b28a17a752b3aae4305c98b48978213832729a2571850b1310b2bc9fe8fee039ccf25ebfeac27502414d9fcef792d777183c98893d226171c2f7a3289a2\"}],\"Extension\":{\"Timestamp\":1788743427,\"KeyVersion\":\"v1-TxLeOmf7bqU223\"}}"}</vt:lpwstr>
  </property>
  <property fmtid="{D5CDD505-2E9C-101B-9397-08002B2CF9AE}" pid="3" name="KSOTemplateDocerSaveRecord">
    <vt:lpwstr>eyJoZGlkIjoiYmUxYzdhYTlmNzYwNWVlYjg5NjI0NzA1YmIyZTNkZmMiLCJ1c2VySWQiOiI0NTMyMzI0NzYifQ==</vt:lpwstr>
  </property>
  <property fmtid="{D5CDD505-2E9C-101B-9397-08002B2CF9AE}" pid="4" name="KSOProductBuildVer">
    <vt:lpwstr>2052-12.1.0.28505</vt:lpwstr>
  </property>
  <property fmtid="{D5CDD505-2E9C-101B-9397-08002B2CF9AE}" pid="5" name="ICV">
    <vt:lpwstr>E7AC5F6927744867BA9CEEFC6F07F868_13</vt:lpwstr>
  </property>
</Properties>
</file>